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44" w:rsidRDefault="003F0044" w:rsidP="003F0044">
      <w:pPr>
        <w:spacing w:after="137" w:line="256" w:lineRule="auto"/>
        <w:ind w:left="786" w:right="426"/>
        <w:jc w:val="center"/>
        <w:rPr>
          <w:b/>
          <w:sz w:val="28"/>
          <w:szCs w:val="28"/>
        </w:rPr>
      </w:pPr>
      <w:r>
        <w:rPr>
          <w:b/>
          <w:sz w:val="28"/>
          <w:szCs w:val="28"/>
        </w:rPr>
        <w:t>Обеспечение беспристрастности в НОАП</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НОАП имеет организационную структуру, политику и процедуры, распределение функциональных обязанностей, прав и ответственности, создающие условия для осуществления работ по аттестации специалистов с позиции беспристрастности. </w:t>
      </w:r>
    </w:p>
    <w:p w:rsidR="003F0044" w:rsidRDefault="003F0044" w:rsidP="003F0044">
      <w:pPr>
        <w:spacing w:after="10" w:line="266" w:lineRule="auto"/>
        <w:ind w:left="-426" w:right="7"/>
        <w:rPr>
          <w:color w:val="000000"/>
          <w:szCs w:val="22"/>
        </w:rPr>
      </w:pPr>
      <w:r>
        <w:rPr>
          <w:color w:val="000000"/>
          <w:szCs w:val="22"/>
        </w:rPr>
        <w:t xml:space="preserve"> Руководство НОАП соблюдает требования беспристрастности в вопросах деятельности по аттестации.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 Деятельность НОАП беспристрастна по отношению к заявителям, кандидатам и аттестованным специалистам.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Политика, требования и порядок аттестации персонала одинаковы и справедливы для всех заявителей, кандидатов и аттестованных специалистов.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Предоставление аттестации не ограничивается по причинам несоответствующих финансовых или других ограничивающих условий, таких как членство в определенной ассоциации или группе. НОАП не использует процедуры, необоснованно препятствующие доступу к услугам или ограничивающие его для заявителей и кандидатов.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НОАП обеспечивает беспристрастность своей деятельности и не допускает коммерческого, финансового и иного влияния на беспристрастность. НОАП независим от организаций, специалистов которых аттестует. Специалисты, выполняющие работы по аттестации персонала, выведены из зоны коммерческого, финансового и иного воздействия, которое может повлиять на результаты аттестации.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НОАП регулярно определяет угрозы своей беспристрастности.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НОАП анализирует, документирует и устраняет или минимизирует потенциальные конфликты интересов, возникающие вследствие его деятельности по аттестации. НОАП документирует свои усилия по устранению, минимизации или управлению такими угрозами. Документация охватывает все установленные потенциальные источники конфликта интересов, будь то внутренние источники в НОАП, такие, как распределение обязанностей между сотрудниками, или возникающие вследствие деятельности других лиц, органов или организаций. </w:t>
      </w:r>
    </w:p>
    <w:p w:rsidR="003F0044" w:rsidRDefault="003F0044" w:rsidP="003F0044">
      <w:pPr>
        <w:numPr>
          <w:ilvl w:val="0"/>
          <w:numId w:val="1"/>
        </w:numPr>
        <w:spacing w:after="10" w:line="266" w:lineRule="auto"/>
        <w:ind w:left="-426" w:right="7"/>
        <w:rPr>
          <w:color w:val="000000"/>
          <w:szCs w:val="22"/>
        </w:rPr>
      </w:pPr>
      <w:r>
        <w:rPr>
          <w:color w:val="000000"/>
          <w:szCs w:val="22"/>
        </w:rPr>
        <w:t xml:space="preserve">Структура и управление деятельностью по аттестации обеспечивает ее беспристрастность. Они включают пропорциональное привлечение заинтересованных сторон. </w:t>
      </w:r>
    </w:p>
    <w:p w:rsidR="00C8584E" w:rsidRDefault="00C8584E">
      <w:bookmarkStart w:id="0" w:name="_GoBack"/>
      <w:bookmarkEnd w:id="0"/>
    </w:p>
    <w:sectPr w:rsidR="00C85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74B68"/>
    <w:multiLevelType w:val="hybridMultilevel"/>
    <w:tmpl w:val="5CE8C926"/>
    <w:lvl w:ilvl="0" w:tplc="14427C1A">
      <w:start w:val="1"/>
      <w:numFmt w:val="decimal"/>
      <w:lvlText w:val="%1."/>
      <w:lvlJc w:val="left"/>
      <w:pPr>
        <w:ind w:left="1508" w:hanging="360"/>
      </w:pPr>
    </w:lvl>
    <w:lvl w:ilvl="1" w:tplc="04190019">
      <w:start w:val="1"/>
      <w:numFmt w:val="lowerLetter"/>
      <w:lvlText w:val="%2."/>
      <w:lvlJc w:val="left"/>
      <w:pPr>
        <w:ind w:left="2228" w:hanging="360"/>
      </w:pPr>
    </w:lvl>
    <w:lvl w:ilvl="2" w:tplc="0419001B">
      <w:start w:val="1"/>
      <w:numFmt w:val="lowerRoman"/>
      <w:lvlText w:val="%3."/>
      <w:lvlJc w:val="right"/>
      <w:pPr>
        <w:ind w:left="2948" w:hanging="180"/>
      </w:pPr>
    </w:lvl>
    <w:lvl w:ilvl="3" w:tplc="0419000F">
      <w:start w:val="1"/>
      <w:numFmt w:val="decimal"/>
      <w:lvlText w:val="%4."/>
      <w:lvlJc w:val="left"/>
      <w:pPr>
        <w:ind w:left="3668" w:hanging="360"/>
      </w:pPr>
    </w:lvl>
    <w:lvl w:ilvl="4" w:tplc="04190019">
      <w:start w:val="1"/>
      <w:numFmt w:val="lowerLetter"/>
      <w:lvlText w:val="%5."/>
      <w:lvlJc w:val="left"/>
      <w:pPr>
        <w:ind w:left="4388" w:hanging="360"/>
      </w:pPr>
    </w:lvl>
    <w:lvl w:ilvl="5" w:tplc="0419001B">
      <w:start w:val="1"/>
      <w:numFmt w:val="lowerRoman"/>
      <w:lvlText w:val="%6."/>
      <w:lvlJc w:val="right"/>
      <w:pPr>
        <w:ind w:left="5108" w:hanging="180"/>
      </w:pPr>
    </w:lvl>
    <w:lvl w:ilvl="6" w:tplc="0419000F">
      <w:start w:val="1"/>
      <w:numFmt w:val="decimal"/>
      <w:lvlText w:val="%7."/>
      <w:lvlJc w:val="left"/>
      <w:pPr>
        <w:ind w:left="5828" w:hanging="360"/>
      </w:pPr>
    </w:lvl>
    <w:lvl w:ilvl="7" w:tplc="04190019">
      <w:start w:val="1"/>
      <w:numFmt w:val="lowerLetter"/>
      <w:lvlText w:val="%8."/>
      <w:lvlJc w:val="left"/>
      <w:pPr>
        <w:ind w:left="6548" w:hanging="360"/>
      </w:pPr>
    </w:lvl>
    <w:lvl w:ilvl="8" w:tplc="0419001B">
      <w:start w:val="1"/>
      <w:numFmt w:val="lowerRoman"/>
      <w:lvlText w:val="%9."/>
      <w:lvlJc w:val="right"/>
      <w:pPr>
        <w:ind w:left="72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2"/>
    <w:rsid w:val="003F0044"/>
    <w:rsid w:val="00941802"/>
    <w:rsid w:val="00C8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33661-CB8A-4A8B-B14C-0872B937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2014-05-26T08:48:00Z</dcterms:created>
  <dcterms:modified xsi:type="dcterms:W3CDTF">2014-05-26T08:48:00Z</dcterms:modified>
</cp:coreProperties>
</file>